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NÚMEROS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>Elinstructor</w:t>
            </w:r>
            <w:proofErr w:type="spellEnd"/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 forma 10 equipos de dos participantes, selecciona un equipo que se formará como juez, después, coloca a los equipos en un extremo del salón, posteriormente menciona un número y los equipos corren al otro extremo y forman el número que se dijo y así varias veces. </w:t>
            </w:r>
          </w:p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Esta técnica se sugiere para después del receso para activar al grupo.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JUEGO DE PELOTA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forma 2 equipos. Los equipos se forman frente a frente e intentan meter gol. Posteriormente cambian de posiciones. (ver bibliografía)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LAS LANCHAS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forma 3 equipos de 7 y uno de 6 participantes, posteriormente da la indicación (ver bibliografía)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CUADRO DE NÚMEROS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explica a los participantes lo siguiente: </w:t>
            </w:r>
          </w:p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(ver bibliografía)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ESCULTURA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forma equipos de 4 o 5 integrantes, reparte y da indicación de realizar una escultura o figura en un tiempo aproximado de 30 minutos. Posteriormente cada equipo hace la presentación de la escultura y se concluye identificando los males de cada equipo. </w:t>
            </w:r>
          </w:p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Esta técnica tiene el propósito de identificar el liderazgo y sus características y como influye en los demás participantes del grupo o equipo.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LIDER EFICAZ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Esta técnica se sugiere para identificar cada rol de un equipo de trabajo. (ver bibliografía) </w:t>
            </w:r>
          </w:p>
        </w:tc>
      </w:tr>
      <w:tr w:rsidR="00AF69D9" w:rsidRPr="00AF69D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DIBUJO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>Elinstructor</w:t>
            </w:r>
            <w:proofErr w:type="spellEnd"/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 selecciona a un participante del grupo y le pide que describa un dibujo por líneas o dibujos (no puede decir que dibujo es), los demás integrantes no pueden hacer preguntas. Posteriormente se les dan indicaciones, pero ya pueden hacer preguntas. </w:t>
            </w:r>
          </w:p>
          <w:p w:rsidR="00AF69D9" w:rsidRPr="00AF69D9" w:rsidRDefault="00AF69D9" w:rsidP="00AF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F69D9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entrega p </w:t>
            </w:r>
          </w:p>
        </w:tc>
      </w:tr>
    </w:tbl>
    <w:p w:rsidR="00E209E0" w:rsidRDefault="00E209E0"/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F69D9">
        <w:rPr>
          <w:rFonts w:ascii="Arial" w:hAnsi="Arial" w:cs="Arial"/>
          <w:b/>
          <w:bCs/>
          <w:color w:val="000000"/>
          <w:sz w:val="23"/>
          <w:szCs w:val="23"/>
        </w:rPr>
        <w:t xml:space="preserve">BIBLIOGRAFÍA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lastRenderedPageBreak/>
        <w:t>Cirigliano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Gustavo F.J. y Villaverde, Aníbal,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Dinámica de grupos y educación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Humanitas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Buenos Aires Argentina 1966.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Chehaybar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 y Kuri, Edith,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Técnicas para el aprendizaje grupal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Centro de Estudios sobre la Universidad, UNAM y Plaza y Valdés editores, México 2001.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F69D9">
        <w:rPr>
          <w:rFonts w:ascii="Arial" w:hAnsi="Arial" w:cs="Arial"/>
          <w:color w:val="000000"/>
          <w:sz w:val="23"/>
          <w:szCs w:val="23"/>
        </w:rPr>
        <w:t xml:space="preserve">Díaz Barriga Arceo, Frida y Hernández Rojas, Gerardo,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Estrategias docentes para un aprendizaje significativo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McGrawHill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México 1998.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Gaskins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Irene y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Tborne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Elliot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 xml:space="preserve">Cómo enseñar estrategias cognitivas en la escuela, 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editorial Piados Educador, Argentina 1999, Págs. 97-109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Martínes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 Medrano, J. Carlos,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 xml:space="preserve">Curso de formación de instructores, 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Consultor –FACILITADOR AICO- Julio, 2001.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F69D9">
        <w:rPr>
          <w:rFonts w:ascii="Arial" w:hAnsi="Arial" w:cs="Arial"/>
          <w:color w:val="000000"/>
          <w:sz w:val="23"/>
          <w:szCs w:val="23"/>
        </w:rPr>
        <w:t xml:space="preserve">Reza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Trocino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J. Carlos,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El ABC del instructor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Panorama, México 1994.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AF69D9">
        <w:rPr>
          <w:rFonts w:ascii="Arial" w:hAnsi="Arial" w:cs="Arial"/>
          <w:color w:val="000000"/>
          <w:sz w:val="23"/>
          <w:szCs w:val="23"/>
        </w:rPr>
        <w:t xml:space="preserve">Reza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Trocino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J. Carlos,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Curso de formación de instructores hábiles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Panorama, México, 1997. </w:t>
      </w:r>
    </w:p>
    <w:p w:rsidR="00AF69D9" w:rsidRPr="00AF69D9" w:rsidRDefault="00AF69D9" w:rsidP="00AF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Zarzar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F69D9">
        <w:rPr>
          <w:rFonts w:ascii="Arial" w:hAnsi="Arial" w:cs="Arial"/>
          <w:color w:val="000000"/>
          <w:sz w:val="23"/>
          <w:szCs w:val="23"/>
        </w:rPr>
        <w:t>Charur</w:t>
      </w:r>
      <w:proofErr w:type="spellEnd"/>
      <w:r w:rsidRPr="00AF69D9">
        <w:rPr>
          <w:rFonts w:ascii="Arial" w:hAnsi="Arial" w:cs="Arial"/>
          <w:color w:val="000000"/>
          <w:sz w:val="23"/>
          <w:szCs w:val="23"/>
        </w:rPr>
        <w:t xml:space="preserve">, Carlos, </w:t>
      </w:r>
      <w:r w:rsidRPr="00AF69D9">
        <w:rPr>
          <w:rFonts w:ascii="Arial" w:hAnsi="Arial" w:cs="Arial"/>
          <w:color w:val="000000"/>
          <w:sz w:val="23"/>
          <w:szCs w:val="23"/>
          <w:u w:val="single"/>
        </w:rPr>
        <w:t>Habilidades básicas para la docencia</w:t>
      </w:r>
      <w:r w:rsidRPr="00AF69D9">
        <w:rPr>
          <w:rFonts w:ascii="Arial" w:hAnsi="Arial" w:cs="Arial"/>
          <w:color w:val="000000"/>
          <w:sz w:val="23"/>
          <w:szCs w:val="23"/>
        </w:rPr>
        <w:t xml:space="preserve">, Editorial Patria, México 1999. </w:t>
      </w:r>
    </w:p>
    <w:p w:rsidR="00AF69D9" w:rsidRDefault="00AF69D9" w:rsidP="00AF69D9">
      <w:r w:rsidRPr="00AF69D9">
        <w:rPr>
          <w:rFonts w:ascii="Arial" w:hAnsi="Arial" w:cs="Arial"/>
          <w:sz w:val="24"/>
          <w:szCs w:val="24"/>
        </w:rPr>
        <w:t>68</w:t>
      </w:r>
      <w:bookmarkStart w:id="0" w:name="_GoBack"/>
      <w:bookmarkEnd w:id="0"/>
    </w:p>
    <w:sectPr w:rsidR="00AF6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9"/>
    <w:rsid w:val="00AF69D9"/>
    <w:rsid w:val="00E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2012-07-03T07:06:00Z</dcterms:created>
  <dcterms:modified xsi:type="dcterms:W3CDTF">2012-07-03T07:07:00Z</dcterms:modified>
</cp:coreProperties>
</file>